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A2A10">
      <w:pPr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附件1</w:t>
      </w:r>
    </w:p>
    <w:p w14:paraId="15E713E3">
      <w:pPr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 w14:paraId="258DBEF4"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安乡县大鲸港镇安乡菜薹种植基地七家片区2026年基础设施配套建设以工代赈项目</w:t>
      </w:r>
    </w:p>
    <w:p w14:paraId="3E762E72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碎石（垫层用）报价单及参数清单</w:t>
      </w:r>
    </w:p>
    <w:p w14:paraId="285BB6F5"/>
    <w:p w14:paraId="1C103F1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项目名称：安乡县大鲸港镇安乡菜薹种植基地七家片区2026年基础设施配套建设以工代赈项目</w:t>
      </w:r>
    </w:p>
    <w:p w14:paraId="4B5401B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采购内容：产业路、机耕道路基铺垫碎石（垫层用）</w:t>
      </w:r>
    </w:p>
    <w:p w14:paraId="7CBBBA3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采购数量：约3435.45立方米（实际结算数量以工程计量为准）</w:t>
      </w:r>
    </w:p>
    <w:p w14:paraId="7E8E109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技术参数要求：粒径5—40mm连续级配碎石，含泥量≤3%，针片状颗粒含量≤20%，压碎指标≤30%，不得混有杂草、泥土等杂物；进场时须提供材料出厂合格证及质量检测报告。</w:t>
      </w:r>
    </w:p>
    <w:tbl>
      <w:tblPr>
        <w:tblStyle w:val="3"/>
        <w:tblW w:w="10046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600"/>
        <w:gridCol w:w="1900"/>
        <w:gridCol w:w="700"/>
        <w:gridCol w:w="1100"/>
        <w:gridCol w:w="1100"/>
        <w:gridCol w:w="1300"/>
        <w:gridCol w:w="1646"/>
      </w:tblGrid>
      <w:tr w14:paraId="5E52CBD4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shd w:val="clear" w:color="auto" w:fill="D5E8F0"/>
          </w:tcPr>
          <w:p w14:paraId="72EED5A7"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600" w:type="dxa"/>
            <w:shd w:val="clear" w:color="auto" w:fill="D5E8F0"/>
          </w:tcPr>
          <w:p w14:paraId="6EC2E4C7">
            <w:r>
              <w:rPr>
                <w:rFonts w:ascii="Times New Roman" w:hAnsi="Times New Roman" w:eastAsia="思源黑体" w:cs="Times New Roman"/>
                <w:b/>
                <w:bCs/>
              </w:rPr>
              <w:t>材料名称</w:t>
            </w:r>
          </w:p>
        </w:tc>
        <w:tc>
          <w:tcPr>
            <w:tcW w:w="1900" w:type="dxa"/>
            <w:shd w:val="clear" w:color="auto" w:fill="D5E8F0"/>
          </w:tcPr>
          <w:p w14:paraId="6876EB97"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700" w:type="dxa"/>
            <w:shd w:val="clear" w:color="auto" w:fill="D5E8F0"/>
          </w:tcPr>
          <w:p w14:paraId="3285770F"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100" w:type="dxa"/>
            <w:shd w:val="clear" w:color="auto" w:fill="D5E8F0"/>
          </w:tcPr>
          <w:p w14:paraId="7175FDBD">
            <w:r>
              <w:rPr>
                <w:rFonts w:ascii="Times New Roman" w:hAnsi="Times New Roman" w:eastAsia="思源黑体" w:cs="Times New Roman"/>
                <w:b/>
                <w:bCs/>
              </w:rPr>
              <w:t>采购数量</w:t>
            </w:r>
          </w:p>
        </w:tc>
        <w:tc>
          <w:tcPr>
            <w:tcW w:w="1100" w:type="dxa"/>
            <w:shd w:val="clear" w:color="auto" w:fill="D5E8F0"/>
          </w:tcPr>
          <w:p w14:paraId="7FF2465C">
            <w:r>
              <w:rPr>
                <w:rFonts w:ascii="Times New Roman" w:hAnsi="Times New Roman" w:eastAsia="思源黑体" w:cs="Times New Roman"/>
                <w:b/>
                <w:bCs/>
              </w:rPr>
              <w:t>控制单价（元）</w:t>
            </w:r>
          </w:p>
        </w:tc>
        <w:tc>
          <w:tcPr>
            <w:tcW w:w="1300" w:type="dxa"/>
            <w:shd w:val="clear" w:color="auto" w:fill="D5E8F0"/>
          </w:tcPr>
          <w:p w14:paraId="2EFEF87F"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646" w:type="dxa"/>
            <w:shd w:val="clear" w:color="auto" w:fill="D5E8F0"/>
          </w:tcPr>
          <w:p w14:paraId="5703918B"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 w14:paraId="7015E074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537F549B"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600" w:type="dxa"/>
          </w:tcPr>
          <w:p w14:paraId="279012D9">
            <w:r>
              <w:rPr>
                <w:rFonts w:ascii="Times New Roman" w:hAnsi="Times New Roman" w:eastAsia="思源黑体" w:cs="Times New Roman"/>
              </w:rPr>
              <w:t>碎石（垫层用）</w:t>
            </w:r>
          </w:p>
        </w:tc>
        <w:tc>
          <w:tcPr>
            <w:tcW w:w="1900" w:type="dxa"/>
          </w:tcPr>
          <w:p w14:paraId="37F92275">
            <w:r>
              <w:rPr>
                <w:rFonts w:ascii="Times New Roman" w:hAnsi="Times New Roman" w:eastAsia="思源黑体" w:cs="Times New Roman"/>
              </w:rPr>
              <w:t>粒径5-40mm连续级配</w:t>
            </w:r>
          </w:p>
        </w:tc>
        <w:tc>
          <w:tcPr>
            <w:tcW w:w="700" w:type="dxa"/>
          </w:tcPr>
          <w:p w14:paraId="09A21172">
            <w:r>
              <w:rPr>
                <w:rFonts w:ascii="Times New Roman" w:hAnsi="Times New Roman" w:eastAsia="思源黑体" w:cs="Times New Roman"/>
              </w:rPr>
              <w:t>立方米</w:t>
            </w:r>
          </w:p>
        </w:tc>
        <w:tc>
          <w:tcPr>
            <w:tcW w:w="1100" w:type="dxa"/>
          </w:tcPr>
          <w:p w14:paraId="2B0F024C">
            <w:r>
              <w:rPr>
                <w:rFonts w:ascii="Times New Roman" w:hAnsi="Times New Roman" w:eastAsia="思源黑体" w:cs="Times New Roman"/>
              </w:rPr>
              <w:t>3435.45</w:t>
            </w:r>
          </w:p>
        </w:tc>
        <w:tc>
          <w:tcPr>
            <w:tcW w:w="1100" w:type="dxa"/>
          </w:tcPr>
          <w:p w14:paraId="430F8754">
            <w:r>
              <w:rPr>
                <w:rFonts w:ascii="Times New Roman" w:hAnsi="Times New Roman" w:eastAsia="思源黑体" w:cs="Times New Roman"/>
              </w:rPr>
              <w:t>100.00</w:t>
            </w:r>
          </w:p>
        </w:tc>
        <w:tc>
          <w:tcPr>
            <w:tcW w:w="1300" w:type="dxa"/>
          </w:tcPr>
          <w:p w14:paraId="09067518">
            <w:r>
              <w:rPr>
                <w:rFonts w:ascii="Times New Roman" w:hAnsi="Times New Roman" w:eastAsia="思源黑体" w:cs="Times New Roman"/>
              </w:rPr>
              <w:t>343545.00</w:t>
            </w:r>
          </w:p>
        </w:tc>
        <w:tc>
          <w:tcPr>
            <w:tcW w:w="1646" w:type="dxa"/>
          </w:tcPr>
          <w:p w14:paraId="6382D299">
            <w:r>
              <w:rPr>
                <w:rFonts w:ascii="Times New Roman" w:hAnsi="Times New Roman" w:eastAsia="思源黑体" w:cs="Times New Roman"/>
              </w:rPr>
              <w:t>含材料费、运输费、装卸费、税金</w:t>
            </w:r>
          </w:p>
        </w:tc>
      </w:tr>
      <w:tr w14:paraId="35E0ACAF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32A9DE8C">
            <w:pPr>
              <w:rPr>
                <w:rFonts w:ascii="Times New Roman" w:hAnsi="Times New Roman" w:eastAsia="思源黑体" w:cs="Times New Roman"/>
              </w:rPr>
            </w:pPr>
          </w:p>
          <w:p w14:paraId="10E0DC5B">
            <w:pPr>
              <w:rPr>
                <w:rFonts w:ascii="Times New Roman" w:hAnsi="Times New Roman" w:eastAsia="思源黑体" w:cs="Times New Roman"/>
              </w:rPr>
            </w:pPr>
            <w:r>
              <w:rPr>
                <w:rFonts w:ascii="Times New Roman" w:hAnsi="Times New Roman" w:eastAsia="思源黑体" w:cs="Times New Roman"/>
              </w:rPr>
              <w:t>合计</w:t>
            </w:r>
          </w:p>
          <w:p w14:paraId="11426159">
            <w:pPr>
              <w:rPr>
                <w:rFonts w:ascii="Times New Roman" w:hAnsi="Times New Roman" w:eastAsia="思源黑体" w:cs="Times New Roman"/>
              </w:rPr>
            </w:pPr>
          </w:p>
        </w:tc>
        <w:tc>
          <w:tcPr>
            <w:tcW w:w="1600" w:type="dxa"/>
          </w:tcPr>
          <w:p w14:paraId="65E111E8">
            <w:pPr>
              <w:rPr>
                <w:rFonts w:ascii="Times New Roman" w:hAnsi="Times New Roman" w:eastAsia="思源黑体" w:cs="Times New Roman"/>
              </w:rPr>
            </w:pPr>
          </w:p>
          <w:p w14:paraId="028508F0">
            <w:pPr>
              <w:rPr>
                <w:rFonts w:ascii="Times New Roman" w:hAnsi="Times New Roman" w:eastAsia="思源黑体" w:cs="Times New Roman"/>
              </w:rPr>
            </w:pPr>
          </w:p>
          <w:p w14:paraId="73924D31">
            <w:pPr>
              <w:rPr>
                <w:rFonts w:ascii="Times New Roman" w:hAnsi="Times New Roman" w:eastAsia="思源黑体" w:cs="Times New Roman"/>
              </w:rPr>
            </w:pPr>
          </w:p>
        </w:tc>
        <w:tc>
          <w:tcPr>
            <w:tcW w:w="1900" w:type="dxa"/>
          </w:tcPr>
          <w:p w14:paraId="558356F6"/>
        </w:tc>
        <w:tc>
          <w:tcPr>
            <w:tcW w:w="700" w:type="dxa"/>
          </w:tcPr>
          <w:p w14:paraId="0F8B481D"/>
        </w:tc>
        <w:tc>
          <w:tcPr>
            <w:tcW w:w="1100" w:type="dxa"/>
          </w:tcPr>
          <w:p w14:paraId="46ECBC21">
            <w:pPr>
              <w:rPr>
                <w:rFonts w:ascii="Times New Roman" w:hAnsi="Times New Roman" w:eastAsia="思源黑体" w:cs="Times New Roman"/>
              </w:rPr>
            </w:pPr>
          </w:p>
          <w:p w14:paraId="54566394">
            <w:r>
              <w:rPr>
                <w:rFonts w:ascii="Times New Roman" w:hAnsi="Times New Roman" w:eastAsia="思源黑体" w:cs="Times New Roman"/>
              </w:rPr>
              <w:t>3435.45</w:t>
            </w:r>
          </w:p>
        </w:tc>
        <w:tc>
          <w:tcPr>
            <w:tcW w:w="1100" w:type="dxa"/>
          </w:tcPr>
          <w:p w14:paraId="7DCF8E32"/>
        </w:tc>
        <w:tc>
          <w:tcPr>
            <w:tcW w:w="1300" w:type="dxa"/>
          </w:tcPr>
          <w:p w14:paraId="456AE442">
            <w:pPr>
              <w:rPr>
                <w:rFonts w:ascii="Times New Roman" w:hAnsi="Times New Roman" w:eastAsia="思源黑体" w:cs="Times New Roman"/>
              </w:rPr>
            </w:pPr>
          </w:p>
          <w:p w14:paraId="7ACDD44F">
            <w:r>
              <w:rPr>
                <w:rFonts w:ascii="Times New Roman" w:hAnsi="Times New Roman" w:eastAsia="思源黑体" w:cs="Times New Roman"/>
              </w:rPr>
              <w:t>343545.00</w:t>
            </w:r>
          </w:p>
        </w:tc>
        <w:tc>
          <w:tcPr>
            <w:tcW w:w="1646" w:type="dxa"/>
          </w:tcPr>
          <w:p w14:paraId="7CE00EC7"/>
        </w:tc>
      </w:tr>
    </w:tbl>
    <w:p w14:paraId="217DCB6E"/>
    <w:p w14:paraId="6393EE68">
      <w:pPr>
        <w:rPr>
          <w:rFonts w:hint="eastAsia" w:ascii="仿宋" w:hAnsi="仿宋" w:eastAsia="仿宋" w:cs="仿宋"/>
          <w:sz w:val="32"/>
          <w:szCs w:val="32"/>
        </w:rPr>
      </w:pPr>
    </w:p>
    <w:p w14:paraId="2168F6C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 w14:paraId="7D881E5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上表控制单价参照《公路工程建设项目投资估算编制办法》（JTG 3830-2018）及常德市2025年第6期动态基价测算，供比选评审参考；报价为一次性总价，包含材料费、税金、运输费、装卸费及全套售后服务，采购方不承担其他费用。</w:t>
      </w:r>
    </w:p>
    <w:p w14:paraId="3DA678F8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上表采购数量按投资估算表各段铺垫碎石工程量汇总测算，最终结算以实际工程计量为准。</w:t>
      </w:r>
    </w:p>
    <w:p w14:paraId="2E55BB3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2. 报价单位（盖章）：__________________  </w:t>
      </w:r>
    </w:p>
    <w:p w14:paraId="20000DF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 w14:paraId="4CBE50A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 报价日期：______年______月______日</w:t>
      </w:r>
    </w:p>
    <w:p w14:paraId="466D1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8B3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75F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42D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0D2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AF1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F9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CC98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ABF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6C6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FE1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1AD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841F5"/>
    <w:rsid w:val="08C841F5"/>
    <w:rsid w:val="0CB932C5"/>
    <w:rsid w:val="16435794"/>
    <w:rsid w:val="271D634D"/>
    <w:rsid w:val="280A073E"/>
    <w:rsid w:val="2EF11648"/>
    <w:rsid w:val="301F28AC"/>
    <w:rsid w:val="4F232F25"/>
    <w:rsid w:val="512E7271"/>
    <w:rsid w:val="54767CE1"/>
    <w:rsid w:val="59281F8A"/>
    <w:rsid w:val="5AF36F67"/>
    <w:rsid w:val="65800ECB"/>
    <w:rsid w:val="70B829C6"/>
    <w:rsid w:val="7FD1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4493</Words>
  <Characters>5087</Characters>
  <Lines>0</Lines>
  <Paragraphs>0</Paragraphs>
  <TotalTime>2</TotalTime>
  <ScaleCrop>false</ScaleCrop>
  <LinksUpToDate>false</LinksUpToDate>
  <CharactersWithSpaces>5147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2026-09-28T06:37:00Z</dcterms:created>
  <dc:creator>蛙人乌卡卡</dc:creator>
  <cp:lastModifiedBy>小羊快跑</cp:lastModifiedBy>
  <dcterms:modified xsi:type="dcterms:W3CDTF">2026-09-28T09:19:14Z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41C4E756D6E24272A1E80725FFF33F6A_13</vt:lpwstr>
  </property>
  <property fmtid="{D5CDD505-2E9C-101B-9397-08002B2CF9AE}" pid="4" name="KSOTemplateDocerSaveRecord">
    <vt:lpwstr>eyJoZGlkIjoiM2NlOTQwMDM4N2Q3YzJiMWJkOWY1NTg2NWE3ZjY2ODIiLCJ1c2VySWQiOiIzOTI3MDM0NTEifQ==</vt:lpwstr>
  </property>
</Properties>
</file>